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B177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B177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B177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B177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Интегрированные маркетинговые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473A8C0" w:rsidR="00C52FB4" w:rsidRPr="00352B6F" w:rsidRDefault="000F35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F43A34" w:rsidR="00A77598" w:rsidRPr="00E5376A" w:rsidRDefault="00E537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17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774">
              <w:rPr>
                <w:rFonts w:ascii="Times New Roman" w:hAnsi="Times New Roman" w:cs="Times New Roman"/>
                <w:sz w:val="20"/>
                <w:szCs w:val="20"/>
              </w:rPr>
              <w:t>к.э.н, Домнин Владимир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86D006F" w:rsidR="006945E7" w:rsidRPr="006732C2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732C2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6732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5730AA3" w:rsidR="004475DA" w:rsidRPr="006732C2" w:rsidRDefault="006732C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104ABF8" w:rsidR="004475DA" w:rsidRPr="006732C2" w:rsidRDefault="006732C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F863DBC" w:rsidR="0092300D" w:rsidRPr="006732C2" w:rsidRDefault="006732C2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4C5FE1D" w:rsidR="0092300D" w:rsidRPr="006732C2" w:rsidRDefault="006732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E9071DD" w:rsidR="0092300D" w:rsidRPr="006732C2" w:rsidRDefault="006732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523D62E" w:rsidR="0092300D" w:rsidRPr="006732C2" w:rsidRDefault="006732C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9A5B854" w:rsidR="0092300D" w:rsidRPr="006732C2" w:rsidRDefault="006732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23847F" w:rsidR="004475DA" w:rsidRPr="00E5376A" w:rsidRDefault="00E5376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1D626F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003CFA" w:rsidR="00D75436" w:rsidRDefault="00ED6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2C278B" w:rsidR="00D75436" w:rsidRDefault="00ED6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319AB26" w:rsidR="00D75436" w:rsidRDefault="00ED6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B3138E" w:rsidR="00D75436" w:rsidRDefault="00ED6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D9AACF" w:rsidR="00D75436" w:rsidRDefault="00ED6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38FF008" w:rsidR="00D75436" w:rsidRDefault="00ED6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A968660" w:rsidR="00D75436" w:rsidRDefault="00ED6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AF04315" w:rsidR="00D75436" w:rsidRDefault="00ED6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4413AF" w:rsidR="00D75436" w:rsidRDefault="00ED6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51A6C19" w:rsidR="00D75436" w:rsidRDefault="00ED6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ECA137" w:rsidR="00D75436" w:rsidRDefault="00ED6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5AB014A" w:rsidR="00D75436" w:rsidRDefault="00ED6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93602D4" w:rsidR="00D75436" w:rsidRDefault="00ED6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C9CD047" w:rsidR="00D75436" w:rsidRDefault="00ED6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2A9FCA" w:rsidR="00D75436" w:rsidRDefault="00ED6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8DFB25" w:rsidR="00D75436" w:rsidRDefault="00ED6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DDA17E" w:rsidR="00D75436" w:rsidRDefault="00ED6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B17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компетенций, связанных с получением студентами теоретических знаний и практических навыков по организации, управлению и проектированию процессов в области интегрированных маркетинговых коммуникаций.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Интегрированные маркетинговые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B177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17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B17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17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17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17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B17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B177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17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17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17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1774">
              <w:rPr>
                <w:rFonts w:ascii="Times New Roman" w:hAnsi="Times New Roman" w:cs="Times New Roman"/>
              </w:rPr>
              <w:t>федеральное законодательство, в частности Федеральный закон "О рекламе" от 13.03.2006 №38-ФЗ, общественные нормативы, в частности, Российский Кодекс практики рекламы и маркетинговых коммуникаций, в аспектах интегрированных маркетинговых коммуникаций, направленных на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  <w:r w:rsidRPr="003B17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17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1774">
              <w:rPr>
                <w:rFonts w:ascii="Times New Roman" w:hAnsi="Times New Roman" w:cs="Times New Roman"/>
              </w:rPr>
              <w:t>использовать федеральное законодательство и общественные нормативы при организации интегрированных маркетинговых коммуникаций в плане нетерпимого отношения к проявлениям экстремизма, терроризма, коррупционному поведению и противодействовать им в профессиональной деятельности</w:t>
            </w:r>
            <w:r w:rsidRPr="003B177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B17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1774">
              <w:rPr>
                <w:rFonts w:ascii="Times New Roman" w:hAnsi="Times New Roman" w:cs="Times New Roman"/>
              </w:rPr>
              <w:t>навыками применения знаний и умений в области интегрированных маркетинговых коммуникаций для решения конкретных проблем, возникающих в их маркетинговой деятельности в плане нетерпимого отношения к проявлениям экстремизма, терроризма, коррупционному поведению и противодействовать им в профессиональной деятельности</w:t>
            </w:r>
            <w:r w:rsidRPr="003B177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B1774" w14:paraId="17A25EB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FBA2B" w14:textId="77777777" w:rsidR="00751095" w:rsidRPr="003B17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5ADE2" w14:textId="77777777" w:rsidR="00751095" w:rsidRPr="003B17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ПК-3.1 - Владеет знаниями и умениями в области разработки и реализации планов и стратегий в области маркетинга и интегрированных маркетинговых коммуникаций,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C7BA9" w14:textId="77777777" w:rsidR="00751095" w:rsidRPr="003B17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1774">
              <w:rPr>
                <w:rFonts w:ascii="Times New Roman" w:hAnsi="Times New Roman" w:cs="Times New Roman"/>
              </w:rPr>
              <w:t>базовые положения теории коммуникаций, основные модели коммуникации, основные каналы маркетинговых коммуникаций, основы разработки и реализации интегрированных маркетинговых коммуникаций</w:t>
            </w:r>
            <w:r w:rsidRPr="003B1774">
              <w:rPr>
                <w:rFonts w:ascii="Times New Roman" w:hAnsi="Times New Roman" w:cs="Times New Roman"/>
              </w:rPr>
              <w:t xml:space="preserve"> </w:t>
            </w:r>
          </w:p>
          <w:p w14:paraId="1FF0E3F4" w14:textId="77777777" w:rsidR="00751095" w:rsidRPr="003B17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1774">
              <w:rPr>
                <w:rFonts w:ascii="Times New Roman" w:hAnsi="Times New Roman" w:cs="Times New Roman"/>
              </w:rPr>
              <w:t>участвовать в разработке стратегии интегрированных коммуникаций; производить декомпозицию стратегии ИМК в совокупность тактических задач; планировать и организовывать мероприятия интегрированных маркетинговых коммуникаций, разрабатывать и внедрять систему контроля и оценки результативности интегрированных маркетинговых коммуникаций, разрабатывать методы и методики оценки экономической эффективности интегрированных маркетинговых коммуникаций</w:t>
            </w:r>
            <w:r w:rsidRPr="003B1774">
              <w:rPr>
                <w:rFonts w:ascii="Times New Roman" w:hAnsi="Times New Roman" w:cs="Times New Roman"/>
              </w:rPr>
              <w:t xml:space="preserve">. </w:t>
            </w:r>
          </w:p>
          <w:p w14:paraId="7765CE25" w14:textId="77777777" w:rsidR="00751095" w:rsidRPr="003B17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1774">
              <w:rPr>
                <w:rFonts w:ascii="Times New Roman" w:hAnsi="Times New Roman" w:cs="Times New Roman"/>
              </w:rPr>
              <w:t>навыками применения знаний и умений в области интегрированных маркетинговых коммуникаций для решения конкретных проблем, возникающих в их маркетинговой деятельности</w:t>
            </w:r>
            <w:r w:rsidRPr="003B17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B177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B177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B177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B177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B177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(ак</w:t>
            </w:r>
            <w:r w:rsidR="00AE2B1A" w:rsidRPr="003B1774">
              <w:rPr>
                <w:rFonts w:ascii="Times New Roman" w:hAnsi="Times New Roman" w:cs="Times New Roman"/>
                <w:b/>
              </w:rPr>
              <w:t>адемические</w:t>
            </w:r>
            <w:r w:rsidRPr="003B177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B1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B1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B1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B1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B1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B1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B1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B1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B1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B177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B1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B1774">
              <w:rPr>
                <w:rFonts w:ascii="Times New Roman" w:hAnsi="Times New Roman" w:cs="Times New Roman"/>
                <w:lang w:bidi="ru-RU"/>
              </w:rPr>
              <w:t>Тема 1. Основные понятия и модели коммуникации. Маркетинговые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Понятие информации, этимология, основные определения (Г. Бейтсон, К. Шеннон, Г. Каслер). Теория информации: энтропия и информация. Количество информации. Формула ценности информации. Определение коммуникации (Д. П. Гавра). Коммуникация как субъект-субъектное информационное взаимодействие. Основные модели коммуникации: В. Шрамм, К. Шеннон, Р. О. Якобсон. Особенности массовых коммуникаций (М. Маклюэн, М. Кастельс). Динамическая модель информации (Д. С. Чернавский).</w:t>
            </w:r>
            <w:r w:rsidRPr="003B1774">
              <w:rPr>
                <w:sz w:val="22"/>
                <w:szCs w:val="22"/>
                <w:lang w:bidi="ru-RU"/>
              </w:rPr>
              <w:br/>
              <w:t xml:space="preserve">Понятие маркетинговых коммуникаций. Субъекты маркетинговых коммуникаций: производители, потребители, медиа, распространители (агентства), создатели коммуникационного продукта, медиаисследователи, посредники и т. д. Сегментация потенциальных потребителей, понятие целевой группы. Комплекс маркетинговых коммуникаций и отдельные виды. Товар и бренд: сходство и отличия. </w:t>
            </w:r>
            <w:proofErr w:type="gramStart"/>
            <w:r w:rsidRPr="003B1774">
              <w:rPr>
                <w:sz w:val="22"/>
                <w:szCs w:val="22"/>
                <w:lang w:bidi="ru-RU"/>
              </w:rPr>
              <w:t>Маркетинговые</w:t>
            </w:r>
            <w:proofErr w:type="gramEnd"/>
            <w:r w:rsidRPr="003B1774">
              <w:rPr>
                <w:sz w:val="22"/>
                <w:szCs w:val="22"/>
                <w:lang w:bidi="ru-RU"/>
              </w:rPr>
              <w:t xml:space="preserve"> коммуникации товара и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E287CC8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A4C3E85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0865294" w:rsidR="004475DA" w:rsidRPr="003B1774" w:rsidRDefault="006732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680C2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18ADA8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2. Стратегические маркетинговые коммуникации. Интеграция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AE6B1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 xml:space="preserve">Коммуникационная политика как часть стратегии маркетинговой деятельности. Разработка коммуникационной политики в соответствии с существующей маркетинговой стратегией. Определение долгосрочных целей маркетинговых коммуникаций. Разработка коммуникационной стратегии: анализ рынка, анализ товара и товарного ассортимента, анализ потенциальных потребителей, определение целевой группы, медиаисследования целевой группы, мониторинг рекламного рынка. Стратегия коммуникаций бренда: долгосрочные цели развития бренда, разработка концепции </w:t>
            </w:r>
            <w:proofErr w:type="gramStart"/>
            <w:r w:rsidRPr="003B1774">
              <w:rPr>
                <w:sz w:val="22"/>
                <w:szCs w:val="22"/>
                <w:lang w:bidi="ru-RU"/>
              </w:rPr>
              <w:t>бренд-коммуникаций</w:t>
            </w:r>
            <w:proofErr w:type="gramEnd"/>
            <w:r w:rsidRPr="003B1774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0D3EA" w14:textId="7F10051C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E9A04" w14:textId="4D0EAE06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75568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45B55" w14:textId="19BB0A77" w:rsidR="004475DA" w:rsidRPr="003B1774" w:rsidRDefault="006732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382FD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36315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3. Особенности рекламы и связей с общественностью как видов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CD3B3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Функции рекламы. Виды рекламы по типу носителя рекламных сообщений. Особенности рекламы в различных медиа. Разработка рекламной кампании. Составление плана рекламной кампании, составление брифа на разработку рекламной кампании. Позиционирование товара (Э. Райс, Дж. Траут) и бренда (М. Шеррингтон). Разработка медиаплана: цели рекламной кампании, рекламная стратегия, целевая группа потребителей, рекламный бюджет, СМИ, календарный план. Понятие креатива. Составление брифа на разработку конкретного коммуникационного продукта.</w:t>
            </w:r>
            <w:r w:rsidRPr="003B1774">
              <w:rPr>
                <w:sz w:val="22"/>
                <w:szCs w:val="22"/>
                <w:lang w:bidi="ru-RU"/>
              </w:rPr>
              <w:br/>
              <w:t>Специфика связей с общественностью: имидж и репутация. Кейсы использования связей с общественностью как маркетинговой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26746" w14:textId="7C85E722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0BBD3" w14:textId="2110606F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26DDC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D7374" w14:textId="2DEFDD11" w:rsidR="004475DA" w:rsidRPr="003B1774" w:rsidRDefault="006732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3FB88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7322B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4. Медиапланирование: теория и практика.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C6AD3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Понятие медиапланирования. Выбор оптимальных коммуникационных каналов, количества и частоты маркетинговых сообщений. Агрегированное количество контактов с целевой группой – Gross Rating Points (GRP, TRP). Эффективный охват целевой группы – Reach, Cover. Стоимость 1000 контактов с целевой группой – Cost Per Thousand (CPT, CPM). Эффективная частота – Frequency. Медиарынок. Медиаисследования. Особенности медиапланирования на телевидении, на радио, в печатной рекламе. Особенности медиапланирования в наружной рекламе. Особенности медиапланирования в интернете: Google Analytics и Яндекс. Метрики. Возможности ПО «Galileo» компании «Mediascope» (холдинг WPP – Kantar) для профессионального медиапланирования. Разработка медиаплана и календарного плана рекламной кампании, расчет и обоснование рекламного бюджета, оценка коммуникационной эффективности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AD3E6" w14:textId="17FB26E4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20280C" w14:textId="0DD869E5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D3A30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E1796" w14:textId="0727C1C8" w:rsidR="004475DA" w:rsidRPr="003B1774" w:rsidRDefault="006732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D49DD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884ED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5. Содержательные аспекты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07693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Семиотика как наука о знаковых системах. Три раздела семиотики – синтактика, семантика и прагматика (Ч. Пирс). Сигналы, знаки и символы. Семиотический знак как означающее, означаемое и денотат-референт (Г. Фреге). Контент-анализ как исследование содержания маркетинговых коммуникаций. Возможности программы электронного контент-анализа ВААЛ(R) для анализа психологического воздействия русскоязычных текстов по 160-ти параметрам. 5 логических уровней коммуникации по Р. Дилтсу. Семиотика рекламных коммуникаций (Р. Барт, Х. Кафтанджиев и др.). Понятие позиционирования. Разработка концепции позиционирования бренда. Разработка коммуникативной карты товара и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1D69E" w14:textId="77671482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2356D9" w14:textId="6F84CAD6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78871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CA2713" w14:textId="086A9684" w:rsidR="004475DA" w:rsidRPr="003B1774" w:rsidRDefault="006732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3CF2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11436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6. Правовое и общественное регулирование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1457F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Правовые аспекты маркетинговых коммуникаций. Конституция РФ. Гражданский кодекс РФ: маркетинговые коммуникации как публичная оферта. Федеральный закон «О рекламе» №38-ФЗ. Кодекс Российской Федерации об административных правонарушениях КоАП РФ. УК РФ. Федеральная антимонопольная служба РФ. СПбГКУ «Городской центр рекламы и праздничного оформления», СПбГКУ «Городская реклама и информация». Проблемы распространения Direct Marketing – Федеральный закон «О персональных данных» №152-ФЗ.</w:t>
            </w:r>
            <w:r w:rsidRPr="003B1774">
              <w:rPr>
                <w:sz w:val="22"/>
                <w:szCs w:val="22"/>
                <w:lang w:bidi="ru-RU"/>
              </w:rPr>
              <w:br/>
              <w:t>Специфика коммуникаций бренда: правовая охрана средств индивидуализации как объектов интеллектуальной собственности (ГК РФ (Часть IV), ФГУ ФИПС (Роспатент).</w:t>
            </w:r>
            <w:r w:rsidRPr="003B1774">
              <w:rPr>
                <w:sz w:val="22"/>
                <w:szCs w:val="22"/>
                <w:lang w:bidi="ru-RU"/>
              </w:rPr>
              <w:br/>
              <w:t>Общественное саморегулирование маркетинговых коммуникаций. Профессиональные стандарты. Ассоциация коммуникационных агентств России (АКАР). Международный Кодекс рекламы и маркетинговых коммуникаций Международной торговой палаты ICC. Российский Кодекс практики рекламы и маркетинговых коммуникаций АКАР. РОО «Общественный совет по рекламе».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3BF92" w14:textId="0D1299D1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94B36" w14:textId="2BF0AA5B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67242B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E35F62" w14:textId="09F67749" w:rsidR="004475DA" w:rsidRPr="003B1774" w:rsidRDefault="006732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F5A5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834B4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7. Оценка эффективности системы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2AD8A6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Подходы к оценке эффективности стратегических коммуникаций: коммуникационная, коммуникативная, поведенческая и экономическая. Коммуникационный подход к оценке эффективности коммуникаций: система маркетинговых коммуникаций обеспечивает требуемое количество контактов с целевой группой с требуемым охватом, с требуемой частотой и границах бюджета. Коммуникативный подход: сообщение целевой группе было отправлено, получено и понято адекватно. Поведенческий подход: эффективность маркетинговых коммуникаций определяется изменениями в поведении целевой группы. Вовлечение в коммуникацию как фатическая функция (Р. О. Якобсон). Вовлечение в потребление (Penetration): 50-70% наведенной осведомленности среди целевой группы или Актуальность по BrandAsset Valuator? Стратегические маркетинговые коммуникации как динамическое взаимодействие в нелинейной среде: синергетическая модель рекламного воздействия (Д. С. Чернавский).</w:t>
            </w:r>
            <w:r w:rsidRPr="003B1774">
              <w:rPr>
                <w:sz w:val="22"/>
                <w:szCs w:val="22"/>
                <w:lang w:bidi="ru-RU"/>
              </w:rPr>
              <w:br/>
              <w:t>Экономическая эффективность системы маркетинговых коммуникаций. Затраты на маркетинговые коммуникации, их содержание и структура. Подходы к определению экономических эффектов от системы маркетинговых коммуникаций: бенчмаркинг, динамика объемов продаж, Share of Voices (SoV), Cost Efficiency Index (CEI), Advertising ROI, Доходные методы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C62A80" w14:textId="60CB677B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9544E" w14:textId="220BDDE4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040C13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029A5" w14:textId="391DAA71" w:rsidR="004475DA" w:rsidRPr="003B1774" w:rsidRDefault="006732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447F5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8A48C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8. Маркетинговые коммуникации как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6D41E2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Мировой и российский медиарынок: виды, количественные характеристики, статистика, тенденции. Медиаисследования в России: РосИндекс (Ipsos Group), Markering Index - Web Index (Mediascope (холдинг WPP - Kantar). Интернет, телевидение, радио, пресса, наружная реклама. Рекламный рынок в мире и в России: основные рекламодатели, виды медиа, размер и структура рекламных бюджетов. Анализ рекламной деятельности в России: Mediascope, AdIndex, АКАР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56FB1" w14:textId="25956B16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AA50E" w14:textId="53CE4781" w:rsidR="004475DA" w:rsidRPr="003B1774" w:rsidRDefault="006732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AD611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3304B2" w14:textId="76BC95F8" w:rsidR="004475DA" w:rsidRPr="003B1774" w:rsidRDefault="006732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B177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B177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B177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B177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B177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B177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B177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E7B77B4" w:rsidR="00CA7DE7" w:rsidRPr="003B1774" w:rsidRDefault="006732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FBE2F15" w:rsidR="00CA7DE7" w:rsidRPr="003B1774" w:rsidRDefault="006732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B177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726EA6D" w:rsidR="00CA7DE7" w:rsidRPr="003B1774" w:rsidRDefault="006732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416"/>
      </w:tblGrid>
      <w:tr w:rsidR="00262CF0" w:rsidRPr="003B1774" w14:paraId="5F00FF08" w14:textId="77777777" w:rsidTr="003B1774">
        <w:trPr>
          <w:trHeight w:val="641"/>
        </w:trPr>
        <w:tc>
          <w:tcPr>
            <w:tcW w:w="3785" w:type="pct"/>
            <w:shd w:val="clear" w:color="auto" w:fill="auto"/>
            <w:vAlign w:val="center"/>
            <w:hideMark/>
          </w:tcPr>
          <w:p w14:paraId="32DEE01C" w14:textId="6DE4B03A" w:rsidR="00262CF0" w:rsidRPr="003B177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177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1C1EA733" w14:textId="77777777" w:rsidR="00262CF0" w:rsidRPr="003B177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177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B1774" w14:paraId="1433EE91" w14:textId="77777777" w:rsidTr="003B1774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31B092F5" w14:textId="4DED7782" w:rsidR="00262CF0" w:rsidRPr="003B17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</w:rPr>
              <w:t>Гавра, Д. П.  Основы теории коммуникации</w:t>
            </w:r>
            <w:proofErr w:type="gramStart"/>
            <w:r w:rsidRPr="003B17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1774">
              <w:rPr>
                <w:rFonts w:ascii="Times New Roman" w:hAnsi="Times New Roman" w:cs="Times New Roman"/>
              </w:rPr>
              <w:t xml:space="preserve"> учебник для вузов / Д. П. Гавра. — 2-е изд.,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испр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B177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, 2025. — 231 с. — (Высшее образование). — </w:t>
            </w:r>
            <w:r w:rsidRPr="003B1774">
              <w:rPr>
                <w:rFonts w:ascii="Times New Roman" w:hAnsi="Times New Roman" w:cs="Times New Roman"/>
                <w:lang w:val="en-US"/>
              </w:rPr>
              <w:t>ISBN</w:t>
            </w:r>
            <w:r w:rsidRPr="003B1774">
              <w:rPr>
                <w:rFonts w:ascii="Times New Roman" w:hAnsi="Times New Roman" w:cs="Times New Roman"/>
              </w:rPr>
              <w:t xml:space="preserve"> 978-5-534-06317-2.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25965B29" w14:textId="0CF2FFC1" w:rsidR="00262CF0" w:rsidRPr="003B1774" w:rsidRDefault="00ED69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B177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https://urait.ru/bcode/560775 </w:t>
              </w:r>
            </w:hyperlink>
          </w:p>
        </w:tc>
      </w:tr>
      <w:tr w:rsidR="00262CF0" w:rsidRPr="003B1774" w14:paraId="0172A9BA" w14:textId="77777777" w:rsidTr="003B1774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1795E1B8" w14:textId="77777777" w:rsidR="00262CF0" w:rsidRPr="003B17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</w:rPr>
              <w:t xml:space="preserve">Музыкант, В. Л.  Основы интегрированных коммуникаций: теория и современные практики в 2 ч. Часть 1. Стратегии, эффективный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брендинг</w:t>
            </w:r>
            <w:proofErr w:type="spellEnd"/>
            <w:proofErr w:type="gramStart"/>
            <w:r w:rsidRPr="003B17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1774">
              <w:rPr>
                <w:rFonts w:ascii="Times New Roman" w:hAnsi="Times New Roman" w:cs="Times New Roman"/>
              </w:rPr>
              <w:t xml:space="preserve"> учебник и практикум для вузов / В. Л. Музыкант. — 2-е изд.,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испр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B177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, 2025. — 475 с. — (Высшее образование). — </w:t>
            </w:r>
            <w:r w:rsidRPr="003B1774">
              <w:rPr>
                <w:rFonts w:ascii="Times New Roman" w:hAnsi="Times New Roman" w:cs="Times New Roman"/>
                <w:lang w:val="en-US"/>
              </w:rPr>
              <w:t>ISBN</w:t>
            </w:r>
            <w:r w:rsidRPr="003B1774">
              <w:rPr>
                <w:rFonts w:ascii="Times New Roman" w:hAnsi="Times New Roman" w:cs="Times New Roman"/>
              </w:rPr>
              <w:t xml:space="preserve"> 978-5-534-14309-6.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6C011AEB" w14:textId="77777777" w:rsidR="00262CF0" w:rsidRPr="003B1774" w:rsidRDefault="00ED69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B177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https://urait.ru/bcode/561316</w:t>
              </w:r>
            </w:hyperlink>
          </w:p>
        </w:tc>
      </w:tr>
      <w:tr w:rsidR="00262CF0" w:rsidRPr="003B1774" w14:paraId="0EED7946" w14:textId="77777777" w:rsidTr="003B1774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26E5FDE4" w14:textId="77777777" w:rsidR="00262CF0" w:rsidRPr="003B17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</w:rPr>
              <w:t xml:space="preserve">Домнин, В. Н. 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Брендинг</w:t>
            </w:r>
            <w:proofErr w:type="spellEnd"/>
            <w:proofErr w:type="gramStart"/>
            <w:r w:rsidRPr="003B17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1774">
              <w:rPr>
                <w:rFonts w:ascii="Times New Roman" w:hAnsi="Times New Roman" w:cs="Times New Roman"/>
              </w:rPr>
              <w:t xml:space="preserve"> учебник и практикум для вузов / В. Н. Домнин. — 3-е изд.,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испр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B177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, 2025. — 555 с. — (Высшее образование). — </w:t>
            </w:r>
            <w:r w:rsidRPr="003B1774">
              <w:rPr>
                <w:rFonts w:ascii="Times New Roman" w:hAnsi="Times New Roman" w:cs="Times New Roman"/>
                <w:lang w:val="en-US"/>
              </w:rPr>
              <w:t>ISBN</w:t>
            </w:r>
            <w:r w:rsidRPr="003B1774">
              <w:rPr>
                <w:rFonts w:ascii="Times New Roman" w:hAnsi="Times New Roman" w:cs="Times New Roman"/>
              </w:rPr>
              <w:t xml:space="preserve"> 978-5-534-20975-4.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6049EBF1" w14:textId="77777777" w:rsidR="00262CF0" w:rsidRPr="003B1774" w:rsidRDefault="00ED69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B177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https://urait.ru/bcode/559113</w:t>
              </w:r>
            </w:hyperlink>
          </w:p>
        </w:tc>
      </w:tr>
      <w:tr w:rsidR="00262CF0" w:rsidRPr="003B1774" w14:paraId="672116E2" w14:textId="77777777" w:rsidTr="003B1774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47521FD6" w14:textId="77777777" w:rsidR="00262CF0" w:rsidRPr="003B177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B1774">
              <w:rPr>
                <w:rFonts w:ascii="Times New Roman" w:hAnsi="Times New Roman" w:cs="Times New Roman"/>
              </w:rPr>
              <w:t>Мелентьева, Надежда Ивановна. Медиа-планирование маркетинговых кампаний</w:t>
            </w:r>
            <w:proofErr w:type="gramStart"/>
            <w:r w:rsidRPr="003B17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1774">
              <w:rPr>
                <w:rFonts w:ascii="Times New Roman" w:hAnsi="Times New Roman" w:cs="Times New Roman"/>
              </w:rPr>
              <w:t xml:space="preserve"> учебное пособие : направление подготовки - 38.04.02 Менеджмент : направленность - Маркетинг и цифровые коммуникации / Н.И. Мелентьева ;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3B177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B1774">
              <w:rPr>
                <w:rFonts w:ascii="Times New Roman" w:hAnsi="Times New Roman" w:cs="Times New Roman"/>
              </w:rPr>
              <w:t>экон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. ун-т, Кафедра маркетинга. </w:t>
            </w:r>
            <w:proofErr w:type="spellStart"/>
            <w:r w:rsidRPr="003B1774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3B1774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3B1774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B177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B1774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3B1774">
              <w:rPr>
                <w:rFonts w:ascii="Times New Roman" w:hAnsi="Times New Roman" w:cs="Times New Roman"/>
                <w:lang w:val="en-US"/>
              </w:rPr>
              <w:t xml:space="preserve"> СПбГЭУ, 2020. 1 файл (468 Кб).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349C316E" w14:textId="77777777" w:rsidR="00262CF0" w:rsidRPr="003B1774" w:rsidRDefault="00ED69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3B177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B1774">
                <w:rPr>
                  <w:rFonts w:ascii="Times New Roman" w:hAnsi="Times New Roman" w:cs="Times New Roman"/>
                  <w:color w:val="00008B"/>
                  <w:u w:val="single"/>
                </w:rPr>
                <w:t>9F%D0%90%D0%9D%D0%98%D0%99.pdf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C17437" w14:textId="77777777" w:rsidTr="007B550D">
        <w:tc>
          <w:tcPr>
            <w:tcW w:w="9345" w:type="dxa"/>
          </w:tcPr>
          <w:p w14:paraId="7B77D8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A22F23" w14:textId="77777777" w:rsidTr="007B550D">
        <w:tc>
          <w:tcPr>
            <w:tcW w:w="9345" w:type="dxa"/>
          </w:tcPr>
          <w:p w14:paraId="7B9441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2F9205DB" w14:textId="77777777" w:rsidTr="007B550D">
        <w:tc>
          <w:tcPr>
            <w:tcW w:w="9345" w:type="dxa"/>
          </w:tcPr>
          <w:p w14:paraId="45F6FE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EDD7EE" w14:textId="77777777" w:rsidTr="007B550D">
        <w:tc>
          <w:tcPr>
            <w:tcW w:w="9345" w:type="dxa"/>
          </w:tcPr>
          <w:p w14:paraId="0FF772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9EAEA1" w14:textId="77777777" w:rsidTr="007B550D">
        <w:tc>
          <w:tcPr>
            <w:tcW w:w="9345" w:type="dxa"/>
          </w:tcPr>
          <w:p w14:paraId="198183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D699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7747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77470" w:rsidRDefault="002C735C" w:rsidP="00D7747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747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77470" w:rsidRDefault="002C735C" w:rsidP="00D7747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747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7747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3D7CC95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7470"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D77470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D77470">
              <w:rPr>
                <w:sz w:val="22"/>
                <w:szCs w:val="22"/>
                <w:lang w:val="en-US"/>
              </w:rPr>
              <w:t>Acer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Aspire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Z</w:t>
            </w:r>
            <w:r w:rsidRPr="00D77470">
              <w:rPr>
                <w:sz w:val="22"/>
                <w:szCs w:val="22"/>
              </w:rPr>
              <w:t xml:space="preserve">1811 </w:t>
            </w:r>
            <w:r w:rsidRPr="00D77470">
              <w:rPr>
                <w:sz w:val="22"/>
                <w:szCs w:val="22"/>
                <w:lang w:val="en-US"/>
              </w:rPr>
              <w:t>Intel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Core</w:t>
            </w:r>
            <w:r w:rsidRPr="00D77470">
              <w:rPr>
                <w:sz w:val="22"/>
                <w:szCs w:val="22"/>
              </w:rPr>
              <w:t xml:space="preserve"> 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7470">
              <w:rPr>
                <w:sz w:val="22"/>
                <w:szCs w:val="22"/>
              </w:rPr>
              <w:t>5-2400</w:t>
            </w:r>
            <w:r w:rsidRPr="00D77470">
              <w:rPr>
                <w:sz w:val="22"/>
                <w:szCs w:val="22"/>
                <w:lang w:val="en-US"/>
              </w:rPr>
              <w:t>S</w:t>
            </w:r>
            <w:r w:rsidRPr="00D77470">
              <w:rPr>
                <w:sz w:val="22"/>
                <w:szCs w:val="22"/>
              </w:rPr>
              <w:t>@2.50</w:t>
            </w:r>
            <w:r w:rsidRPr="00D77470">
              <w:rPr>
                <w:sz w:val="22"/>
                <w:szCs w:val="22"/>
                <w:lang w:val="en-US"/>
              </w:rPr>
              <w:t>GHz</w:t>
            </w:r>
            <w:r w:rsidRPr="00D77470">
              <w:rPr>
                <w:sz w:val="22"/>
                <w:szCs w:val="22"/>
              </w:rPr>
              <w:t>/4</w:t>
            </w:r>
            <w:r w:rsidRPr="00D77470">
              <w:rPr>
                <w:sz w:val="22"/>
                <w:szCs w:val="22"/>
                <w:lang w:val="en-US"/>
              </w:rPr>
              <w:t>Gb</w:t>
            </w:r>
            <w:r w:rsidRPr="00D77470">
              <w:rPr>
                <w:sz w:val="22"/>
                <w:szCs w:val="22"/>
              </w:rPr>
              <w:t>/1</w:t>
            </w:r>
            <w:r w:rsidRPr="00D77470">
              <w:rPr>
                <w:sz w:val="22"/>
                <w:szCs w:val="22"/>
                <w:lang w:val="en-US"/>
              </w:rPr>
              <w:t>Tb</w:t>
            </w:r>
            <w:r w:rsidRPr="00D77470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TA</w:t>
            </w:r>
            <w:r w:rsidRPr="00D77470">
              <w:rPr>
                <w:sz w:val="22"/>
                <w:szCs w:val="22"/>
              </w:rPr>
              <w:t xml:space="preserve">-1120 - 1 шт., Акустическая система </w:t>
            </w:r>
            <w:r w:rsidRPr="00D77470">
              <w:rPr>
                <w:sz w:val="22"/>
                <w:szCs w:val="22"/>
                <w:lang w:val="en-US"/>
              </w:rPr>
              <w:t>Hi</w:t>
            </w:r>
            <w:r w:rsidRPr="00D77470">
              <w:rPr>
                <w:sz w:val="22"/>
                <w:szCs w:val="22"/>
              </w:rPr>
              <w:t>-</w:t>
            </w:r>
            <w:r w:rsidRPr="00D77470">
              <w:rPr>
                <w:sz w:val="22"/>
                <w:szCs w:val="22"/>
                <w:lang w:val="en-US"/>
              </w:rPr>
              <w:t>Fi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PRO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MASK</w:t>
            </w:r>
            <w:r w:rsidRPr="00D77470">
              <w:rPr>
                <w:sz w:val="22"/>
                <w:szCs w:val="22"/>
              </w:rPr>
              <w:t>6</w:t>
            </w:r>
            <w:r w:rsidRPr="00D77470">
              <w:rPr>
                <w:sz w:val="22"/>
                <w:szCs w:val="22"/>
                <w:lang w:val="en-US"/>
              </w:rPr>
              <w:t>T</w:t>
            </w:r>
            <w:r w:rsidRPr="00D77470">
              <w:rPr>
                <w:sz w:val="22"/>
                <w:szCs w:val="22"/>
              </w:rPr>
              <w:t>-</w:t>
            </w:r>
            <w:r w:rsidRPr="00D77470">
              <w:rPr>
                <w:sz w:val="22"/>
                <w:szCs w:val="22"/>
                <w:lang w:val="en-US"/>
              </w:rPr>
              <w:t>W</w:t>
            </w:r>
            <w:r w:rsidRPr="00D77470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x</w:t>
            </w:r>
            <w:r w:rsidRPr="00D77470">
              <w:rPr>
                <w:sz w:val="22"/>
                <w:szCs w:val="22"/>
              </w:rPr>
              <w:t xml:space="preserve"> 400 - 1 шт., Экран </w:t>
            </w:r>
            <w:r w:rsidRPr="00D77470">
              <w:rPr>
                <w:sz w:val="22"/>
                <w:szCs w:val="22"/>
                <w:lang w:val="en-US"/>
              </w:rPr>
              <w:t>Lumen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Master</w:t>
            </w:r>
            <w:r w:rsidRPr="00D77470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D77470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77470">
              <w:rPr>
                <w:sz w:val="22"/>
                <w:szCs w:val="22"/>
              </w:rPr>
              <w:t>Прилукская</w:t>
            </w:r>
            <w:proofErr w:type="spellEnd"/>
            <w:r w:rsidRPr="00D77470">
              <w:rPr>
                <w:sz w:val="22"/>
                <w:szCs w:val="22"/>
              </w:rPr>
              <w:t xml:space="preserve">, д. 3, лит. </w:t>
            </w:r>
            <w:r w:rsidRPr="00D774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77470" w14:paraId="474739AA" w14:textId="77777777" w:rsidTr="008416EB">
        <w:tc>
          <w:tcPr>
            <w:tcW w:w="7797" w:type="dxa"/>
            <w:shd w:val="clear" w:color="auto" w:fill="auto"/>
          </w:tcPr>
          <w:p w14:paraId="1A9E03E6" w14:textId="67F32EBA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7470"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доска аудиторная - 1шт. Переносной мультимедийный комплект: Ноутбук </w:t>
            </w:r>
            <w:r w:rsidRPr="00D77470">
              <w:rPr>
                <w:sz w:val="22"/>
                <w:szCs w:val="22"/>
                <w:lang w:val="en-US"/>
              </w:rPr>
              <w:t>HP</w:t>
            </w:r>
            <w:r w:rsidRPr="00D77470">
              <w:rPr>
                <w:sz w:val="22"/>
                <w:szCs w:val="22"/>
              </w:rPr>
              <w:t xml:space="preserve"> 250 </w:t>
            </w:r>
            <w:r w:rsidRPr="00D77470">
              <w:rPr>
                <w:sz w:val="22"/>
                <w:szCs w:val="22"/>
                <w:lang w:val="en-US"/>
              </w:rPr>
              <w:t>G</w:t>
            </w:r>
            <w:r w:rsidRPr="00D77470">
              <w:rPr>
                <w:sz w:val="22"/>
                <w:szCs w:val="22"/>
              </w:rPr>
              <w:t>6 1</w:t>
            </w:r>
            <w:r w:rsidRPr="00D77470">
              <w:rPr>
                <w:sz w:val="22"/>
                <w:szCs w:val="22"/>
                <w:lang w:val="en-US"/>
              </w:rPr>
              <w:t>WY</w:t>
            </w:r>
            <w:r w:rsidRPr="00D77470">
              <w:rPr>
                <w:sz w:val="22"/>
                <w:szCs w:val="22"/>
              </w:rPr>
              <w:t>58</w:t>
            </w:r>
            <w:r w:rsidRPr="00D77470">
              <w:rPr>
                <w:sz w:val="22"/>
                <w:szCs w:val="22"/>
                <w:lang w:val="en-US"/>
              </w:rPr>
              <w:t>EA</w:t>
            </w:r>
            <w:r w:rsidRPr="00D77470">
              <w:rPr>
                <w:sz w:val="22"/>
                <w:szCs w:val="22"/>
              </w:rPr>
              <w:t xml:space="preserve">, Мультимедийный проектор </w:t>
            </w:r>
            <w:r w:rsidRPr="00D77470">
              <w:rPr>
                <w:sz w:val="22"/>
                <w:szCs w:val="22"/>
                <w:lang w:val="en-US"/>
              </w:rPr>
              <w:t>LG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PF</w:t>
            </w:r>
            <w:r w:rsidRPr="00D77470">
              <w:rPr>
                <w:sz w:val="22"/>
                <w:szCs w:val="22"/>
              </w:rPr>
              <w:t>1500</w:t>
            </w:r>
            <w:r w:rsidRPr="00D77470">
              <w:rPr>
                <w:sz w:val="22"/>
                <w:szCs w:val="22"/>
                <w:lang w:val="en-US"/>
              </w:rPr>
              <w:t>G</w:t>
            </w:r>
            <w:r w:rsidRPr="00D7747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0844E1" w14:textId="77777777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77470">
              <w:rPr>
                <w:sz w:val="22"/>
                <w:szCs w:val="22"/>
              </w:rPr>
              <w:t>Прилукская</w:t>
            </w:r>
            <w:proofErr w:type="spellEnd"/>
            <w:r w:rsidRPr="00D77470">
              <w:rPr>
                <w:sz w:val="22"/>
                <w:szCs w:val="22"/>
              </w:rPr>
              <w:t xml:space="preserve">, д. 3, лит. </w:t>
            </w:r>
            <w:r w:rsidRPr="00D774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77470" w14:paraId="25836741" w14:textId="77777777" w:rsidTr="008416EB">
        <w:tc>
          <w:tcPr>
            <w:tcW w:w="7797" w:type="dxa"/>
            <w:shd w:val="clear" w:color="auto" w:fill="auto"/>
          </w:tcPr>
          <w:p w14:paraId="127C0501" w14:textId="77777777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77470">
              <w:rPr>
                <w:sz w:val="22"/>
                <w:szCs w:val="22"/>
              </w:rPr>
              <w:t>комплексом</w:t>
            </w:r>
            <w:proofErr w:type="gramStart"/>
            <w:r w:rsidRPr="00D77470">
              <w:rPr>
                <w:sz w:val="22"/>
                <w:szCs w:val="22"/>
              </w:rPr>
              <w:t>.С</w:t>
            </w:r>
            <w:proofErr w:type="gramEnd"/>
            <w:r w:rsidRPr="00D77470">
              <w:rPr>
                <w:sz w:val="22"/>
                <w:szCs w:val="22"/>
              </w:rPr>
              <w:t>пециализированная</w:t>
            </w:r>
            <w:proofErr w:type="spellEnd"/>
            <w:r w:rsidRPr="00D7747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77470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D77470">
              <w:rPr>
                <w:sz w:val="22"/>
                <w:szCs w:val="22"/>
                <w:lang w:val="en-US"/>
              </w:rPr>
              <w:t>FOX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MIMO</w:t>
            </w:r>
            <w:r w:rsidRPr="00D77470">
              <w:rPr>
                <w:sz w:val="22"/>
                <w:szCs w:val="22"/>
              </w:rPr>
              <w:t xml:space="preserve"> 4450 2.8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77470">
              <w:rPr>
                <w:sz w:val="22"/>
                <w:szCs w:val="22"/>
              </w:rPr>
              <w:t>\4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77470">
              <w:rPr>
                <w:sz w:val="22"/>
                <w:szCs w:val="22"/>
              </w:rPr>
              <w:t>\500</w:t>
            </w:r>
            <w:r w:rsidRPr="00D77470">
              <w:rPr>
                <w:sz w:val="22"/>
                <w:szCs w:val="22"/>
                <w:lang w:val="en-US"/>
              </w:rPr>
              <w:t>GB</w:t>
            </w:r>
            <w:r w:rsidRPr="00D77470">
              <w:rPr>
                <w:sz w:val="22"/>
                <w:szCs w:val="22"/>
              </w:rPr>
              <w:t>\</w:t>
            </w:r>
            <w:r w:rsidRPr="00D77470">
              <w:rPr>
                <w:sz w:val="22"/>
                <w:szCs w:val="22"/>
                <w:lang w:val="en-US"/>
              </w:rPr>
              <w:t>DVD</w:t>
            </w:r>
            <w:r w:rsidRPr="00D77470">
              <w:rPr>
                <w:sz w:val="22"/>
                <w:szCs w:val="22"/>
              </w:rPr>
              <w:t>-</w:t>
            </w:r>
            <w:r w:rsidRPr="00D77470">
              <w:rPr>
                <w:sz w:val="22"/>
                <w:szCs w:val="22"/>
                <w:lang w:val="en-US"/>
              </w:rPr>
              <w:t>RW</w:t>
            </w:r>
            <w:r w:rsidRPr="00D77470">
              <w:rPr>
                <w:sz w:val="22"/>
                <w:szCs w:val="22"/>
              </w:rPr>
              <w:t>\21.5\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D77470">
              <w:rPr>
                <w:sz w:val="22"/>
                <w:szCs w:val="22"/>
              </w:rPr>
              <w:t>\</w:t>
            </w:r>
            <w:r w:rsidRPr="00D77470">
              <w:rPr>
                <w:sz w:val="22"/>
                <w:szCs w:val="22"/>
                <w:lang w:val="en-US"/>
              </w:rPr>
              <w:t>Lan</w:t>
            </w:r>
            <w:r w:rsidRPr="00D77470">
              <w:rPr>
                <w:sz w:val="22"/>
                <w:szCs w:val="22"/>
              </w:rPr>
              <w:t xml:space="preserve"> - 16 шт., Проектор </w:t>
            </w:r>
            <w:r w:rsidRPr="00D77470">
              <w:rPr>
                <w:sz w:val="22"/>
                <w:szCs w:val="22"/>
                <w:lang w:val="en-US"/>
              </w:rPr>
              <w:t>NEC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NP</w:t>
            </w:r>
            <w:r w:rsidRPr="00D77470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AD8AD76" w14:textId="77777777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77470">
              <w:rPr>
                <w:sz w:val="22"/>
                <w:szCs w:val="22"/>
              </w:rPr>
              <w:t>Прилукская</w:t>
            </w:r>
            <w:proofErr w:type="spellEnd"/>
            <w:r w:rsidRPr="00D77470">
              <w:rPr>
                <w:sz w:val="22"/>
                <w:szCs w:val="22"/>
              </w:rPr>
              <w:t xml:space="preserve">, д. 3, лит. </w:t>
            </w:r>
            <w:r w:rsidRPr="00D7747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Коммуникация – это … взаимодействие.</w:t>
            </w:r>
          </w:p>
        </w:tc>
      </w:tr>
      <w:tr w:rsidR="009E6058" w14:paraId="2E51BB24" w14:textId="77777777" w:rsidTr="00F00293">
        <w:tc>
          <w:tcPr>
            <w:tcW w:w="562" w:type="dxa"/>
          </w:tcPr>
          <w:p w14:paraId="3D1CE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88480E6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Элементы «источник», «сообщение» и «получатель» - это модель коммуникации...</w:t>
            </w:r>
          </w:p>
        </w:tc>
      </w:tr>
      <w:tr w:rsidR="009E6058" w14:paraId="28132E5A" w14:textId="77777777" w:rsidTr="00F00293">
        <w:tc>
          <w:tcPr>
            <w:tcW w:w="562" w:type="dxa"/>
          </w:tcPr>
          <w:p w14:paraId="108527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53ACA5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Элементы «отправитель», «кодирование», «передатчик», «канал», «сообщение», «шум», «приемник», «декодирование» и «получатель» - это модель коммуникации...</w:t>
            </w:r>
          </w:p>
        </w:tc>
      </w:tr>
      <w:tr w:rsidR="009E6058" w14:paraId="26589D3D" w14:textId="77777777" w:rsidTr="00F00293">
        <w:tc>
          <w:tcPr>
            <w:tcW w:w="562" w:type="dxa"/>
          </w:tcPr>
          <w:p w14:paraId="02E608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E35C4C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Элементы «адресант», «сообщение», «контакт», «код», «контекст» и «адресат» - это модель коммуникации...</w:t>
            </w:r>
          </w:p>
        </w:tc>
      </w:tr>
      <w:tr w:rsidR="009E6058" w14:paraId="0CED4E3B" w14:textId="77777777" w:rsidTr="00F00293">
        <w:tc>
          <w:tcPr>
            <w:tcW w:w="562" w:type="dxa"/>
          </w:tcPr>
          <w:p w14:paraId="3094FE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EF58B49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Маркетинговая коммуникация – это любой вид коммуникации, используемый с маркетинговыми целями...</w:t>
            </w:r>
          </w:p>
        </w:tc>
      </w:tr>
      <w:tr w:rsidR="009E6058" w14:paraId="1553E794" w14:textId="77777777" w:rsidTr="00F00293">
        <w:tc>
          <w:tcPr>
            <w:tcW w:w="562" w:type="dxa"/>
          </w:tcPr>
          <w:p w14:paraId="06DEF7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D0F5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 маркетинговым коммуникациям относятся...</w:t>
            </w:r>
          </w:p>
        </w:tc>
      </w:tr>
      <w:tr w:rsidR="009E6058" w14:paraId="67AABC44" w14:textId="77777777" w:rsidTr="00F00293">
        <w:tc>
          <w:tcPr>
            <w:tcW w:w="562" w:type="dxa"/>
          </w:tcPr>
          <w:p w14:paraId="4EE7E5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676C19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Самой серьезной проблемой рекламы в СМИ является...</w:t>
            </w:r>
          </w:p>
        </w:tc>
      </w:tr>
      <w:tr w:rsidR="009E6058" w:rsidRPr="006732C2" w14:paraId="244CB180" w14:textId="77777777" w:rsidTr="00F00293">
        <w:tc>
          <w:tcPr>
            <w:tcW w:w="562" w:type="dxa"/>
          </w:tcPr>
          <w:p w14:paraId="1C057D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BDE0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ATL-реклама (above the line) – это...</w:t>
            </w:r>
          </w:p>
        </w:tc>
      </w:tr>
      <w:tr w:rsidR="009E6058" w:rsidRPr="006732C2" w14:paraId="1972A07B" w14:textId="77777777" w:rsidTr="00F00293">
        <w:tc>
          <w:tcPr>
            <w:tcW w:w="562" w:type="dxa"/>
          </w:tcPr>
          <w:p w14:paraId="2D424E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DC67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BTL-реклама (below the line) – это...</w:t>
            </w:r>
          </w:p>
        </w:tc>
      </w:tr>
      <w:tr w:rsidR="009E6058" w14:paraId="089EA381" w14:textId="77777777" w:rsidTr="00F00293">
        <w:tc>
          <w:tcPr>
            <w:tcW w:w="562" w:type="dxa"/>
          </w:tcPr>
          <w:p w14:paraId="5D833D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ECA795D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Установите соответствие между элементами коммуникации согласно модели Р. О. Якобсона и доминирующей функцией коммуникации.</w:t>
            </w:r>
          </w:p>
        </w:tc>
      </w:tr>
      <w:tr w:rsidR="009E6058" w14:paraId="7A2A8B52" w14:textId="77777777" w:rsidTr="00F00293">
        <w:tc>
          <w:tcPr>
            <w:tcW w:w="562" w:type="dxa"/>
          </w:tcPr>
          <w:p w14:paraId="48F34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029C14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Согласно исследованиям компании «</w:t>
            </w:r>
            <w:proofErr w:type="spellStart"/>
            <w:r w:rsidRPr="003B1774">
              <w:rPr>
                <w:sz w:val="23"/>
                <w:szCs w:val="23"/>
              </w:rPr>
              <w:t>Комкон</w:t>
            </w:r>
            <w:proofErr w:type="spellEnd"/>
            <w:r w:rsidRPr="003B1774">
              <w:rPr>
                <w:sz w:val="23"/>
                <w:szCs w:val="23"/>
              </w:rPr>
              <w:t>» во время рекламного блока телевизионную рекламу смотрят 12% всех телезрителей. Какой элемент телевизионной рекламной коммуникации согласно модели Р. Якобсона является самым слабым звеном?</w:t>
            </w:r>
          </w:p>
        </w:tc>
      </w:tr>
      <w:tr w:rsidR="009E6058" w14:paraId="7C00CDD3" w14:textId="77777777" w:rsidTr="00F00293">
        <w:tc>
          <w:tcPr>
            <w:tcW w:w="562" w:type="dxa"/>
          </w:tcPr>
          <w:p w14:paraId="4D2FC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755313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Наука о знаковых системах называется...</w:t>
            </w:r>
          </w:p>
        </w:tc>
      </w:tr>
      <w:tr w:rsidR="009E6058" w14:paraId="3F84FBF1" w14:textId="77777777" w:rsidTr="00F00293">
        <w:tc>
          <w:tcPr>
            <w:tcW w:w="562" w:type="dxa"/>
          </w:tcPr>
          <w:p w14:paraId="45E514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0470484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Основные разделы науки о знаковых системах...</w:t>
            </w:r>
          </w:p>
        </w:tc>
      </w:tr>
      <w:tr w:rsidR="009E6058" w14:paraId="176E11C8" w14:textId="77777777" w:rsidTr="00F00293">
        <w:tc>
          <w:tcPr>
            <w:tcW w:w="562" w:type="dxa"/>
          </w:tcPr>
          <w:p w14:paraId="6BC22B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2F9E25F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Установите соответствие между семиотическими терминами и их значениями...</w:t>
            </w:r>
          </w:p>
        </w:tc>
      </w:tr>
      <w:tr w:rsidR="009E6058" w14:paraId="31A8AAB5" w14:textId="77777777" w:rsidTr="00F00293">
        <w:tc>
          <w:tcPr>
            <w:tcW w:w="562" w:type="dxa"/>
          </w:tcPr>
          <w:p w14:paraId="74ACF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F83226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Процесс передачи информации о товаре, услуге или идее с целью влияния на сознание и поведение целевой аудитории – это...</w:t>
            </w:r>
          </w:p>
        </w:tc>
      </w:tr>
      <w:tr w:rsidR="009E6058" w14:paraId="2DDAF238" w14:textId="77777777" w:rsidTr="00F00293">
        <w:tc>
          <w:tcPr>
            <w:tcW w:w="562" w:type="dxa"/>
          </w:tcPr>
          <w:p w14:paraId="2EA99F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C589863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 xml:space="preserve">Согласно Американской Маркетинговой Ассоциации, «Концепция планирования маркетинговых коммуникаций, исходящая из необходимости оценки стратегической роли их отдельных направлений (рекламы, стимулирования сбыта,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3B1774">
              <w:rPr>
                <w:sz w:val="23"/>
                <w:szCs w:val="23"/>
              </w:rPr>
              <w:t xml:space="preserve"> и т. д.) и оптимального сочетания для обеспечения четкости, последовательности и поиска максимизации воздействия коммуникационных программ посредством непротиворечивой интеграции всех обращений» - это определение...</w:t>
            </w:r>
          </w:p>
        </w:tc>
      </w:tr>
      <w:tr w:rsidR="009E6058" w14:paraId="41C63ECF" w14:textId="77777777" w:rsidTr="00F00293">
        <w:tc>
          <w:tcPr>
            <w:tcW w:w="562" w:type="dxa"/>
          </w:tcPr>
          <w:p w14:paraId="438B2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C5226B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Согласно 38-ФЗ «О рекламе» «информация,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продвижение» – это...</w:t>
            </w:r>
          </w:p>
        </w:tc>
      </w:tr>
      <w:tr w:rsidR="009E6058" w14:paraId="6CD560E8" w14:textId="77777777" w:rsidTr="00F00293">
        <w:tc>
          <w:tcPr>
            <w:tcW w:w="562" w:type="dxa"/>
          </w:tcPr>
          <w:p w14:paraId="6D646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CA2AB6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Согласно Гражданского кодекса РФ информация, адресованная неопределенному кругу лиц – это...</w:t>
            </w:r>
          </w:p>
        </w:tc>
      </w:tr>
      <w:tr w:rsidR="009E6058" w14:paraId="35A22A8C" w14:textId="77777777" w:rsidTr="00F00293">
        <w:tc>
          <w:tcPr>
            <w:tcW w:w="562" w:type="dxa"/>
          </w:tcPr>
          <w:p w14:paraId="50F38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A18CC5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Согласно 38-ФЗ «О рекламе» «изготовитель или продавец товара либо иное определившее объект рекламирования и (или) содержание рекламы лицо» – это...</w:t>
            </w:r>
          </w:p>
        </w:tc>
      </w:tr>
      <w:tr w:rsidR="009E6058" w14:paraId="11672703" w14:textId="77777777" w:rsidTr="00F00293">
        <w:tc>
          <w:tcPr>
            <w:tcW w:w="562" w:type="dxa"/>
          </w:tcPr>
          <w:p w14:paraId="294713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C5E822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За последние годы самый крупный рекламный рынок в мире и в России...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B17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77470" w14:paraId="5A1C9382" w14:textId="77777777" w:rsidTr="00801458">
        <w:tc>
          <w:tcPr>
            <w:tcW w:w="2336" w:type="dxa"/>
          </w:tcPr>
          <w:p w14:paraId="4C518DAB" w14:textId="77777777" w:rsidR="005D65A5" w:rsidRPr="00D774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774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774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774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77470" w14:paraId="07658034" w14:textId="77777777" w:rsidTr="00801458">
        <w:tc>
          <w:tcPr>
            <w:tcW w:w="2336" w:type="dxa"/>
          </w:tcPr>
          <w:p w14:paraId="1553D698" w14:textId="78F29BFB" w:rsidR="005D65A5" w:rsidRPr="00D774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77470" w14:paraId="60B3E851" w14:textId="77777777" w:rsidTr="00801458">
        <w:tc>
          <w:tcPr>
            <w:tcW w:w="2336" w:type="dxa"/>
          </w:tcPr>
          <w:p w14:paraId="3D505C95" w14:textId="77777777" w:rsidR="005D65A5" w:rsidRPr="00D774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FC8656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48BA72A6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CD293D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D77470" w14:paraId="5CF5AA5C" w14:textId="77777777" w:rsidTr="00801458">
        <w:tc>
          <w:tcPr>
            <w:tcW w:w="2336" w:type="dxa"/>
          </w:tcPr>
          <w:p w14:paraId="70E45F7D" w14:textId="77777777" w:rsidR="005D65A5" w:rsidRPr="00D774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30261D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32E8FF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215CE6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FC737A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7470" w14:paraId="1B0B3CA3" w14:textId="77777777" w:rsidTr="00D77470">
        <w:tc>
          <w:tcPr>
            <w:tcW w:w="562" w:type="dxa"/>
          </w:tcPr>
          <w:p w14:paraId="33D9A89D" w14:textId="77777777" w:rsidR="00D77470" w:rsidRDefault="00D774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265EAF" w14:textId="77777777" w:rsidR="00D77470" w:rsidRDefault="00D774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77470" w14:paraId="0267C479" w14:textId="77777777" w:rsidTr="00801458">
        <w:tc>
          <w:tcPr>
            <w:tcW w:w="2500" w:type="pct"/>
          </w:tcPr>
          <w:p w14:paraId="37F699C9" w14:textId="77777777" w:rsidR="00B8237E" w:rsidRPr="00D774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774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77470" w14:paraId="3F240151" w14:textId="77777777" w:rsidTr="00801458">
        <w:tc>
          <w:tcPr>
            <w:tcW w:w="2500" w:type="pct"/>
          </w:tcPr>
          <w:p w14:paraId="61E91592" w14:textId="61A0874C" w:rsidR="00B8237E" w:rsidRPr="00D77470" w:rsidRDefault="00B8237E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77470" w:rsidRDefault="005C548A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77470" w14:paraId="33784312" w14:textId="77777777" w:rsidTr="00801458">
        <w:tc>
          <w:tcPr>
            <w:tcW w:w="2500" w:type="pct"/>
          </w:tcPr>
          <w:p w14:paraId="57957E36" w14:textId="77777777" w:rsidR="00B8237E" w:rsidRPr="00D774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17C1F3" w14:textId="77777777" w:rsidR="00B8237E" w:rsidRPr="00D77470" w:rsidRDefault="005C548A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8237E" w:rsidRPr="00D77470" w14:paraId="2C96EFE1" w14:textId="77777777" w:rsidTr="00801458">
        <w:tc>
          <w:tcPr>
            <w:tcW w:w="2500" w:type="pct"/>
          </w:tcPr>
          <w:p w14:paraId="27B1E16F" w14:textId="77777777" w:rsidR="00B8237E" w:rsidRPr="00D774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E221545" w14:textId="77777777" w:rsidR="00B8237E" w:rsidRPr="00D77470" w:rsidRDefault="005C548A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D77470" w14:paraId="00D85022" w14:textId="77777777" w:rsidTr="00801458">
        <w:tc>
          <w:tcPr>
            <w:tcW w:w="2500" w:type="pct"/>
          </w:tcPr>
          <w:p w14:paraId="357D4F4C" w14:textId="77777777" w:rsidR="00B8237E" w:rsidRPr="00D774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357F82B" w14:textId="77777777" w:rsidR="00B8237E" w:rsidRPr="00D77470" w:rsidRDefault="005C548A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DB27E" w14:textId="77777777" w:rsidR="00ED6991" w:rsidRDefault="00ED6991" w:rsidP="00315CA6">
      <w:pPr>
        <w:spacing w:after="0" w:line="240" w:lineRule="auto"/>
      </w:pPr>
      <w:r>
        <w:separator/>
      </w:r>
    </w:p>
  </w:endnote>
  <w:endnote w:type="continuationSeparator" w:id="0">
    <w:p w14:paraId="215D069B" w14:textId="77777777" w:rsidR="00ED6991" w:rsidRDefault="00ED69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C0C0DB6" w:rsidR="003B1774" w:rsidRDefault="003B1774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2C2">
          <w:rPr>
            <w:noProof/>
          </w:rPr>
          <w:t>7</w:t>
        </w:r>
        <w:r>
          <w:fldChar w:fldCharType="end"/>
        </w:r>
      </w:p>
    </w:sdtContent>
  </w:sdt>
  <w:p w14:paraId="3B1FE7F9" w14:textId="77777777" w:rsidR="003B1774" w:rsidRDefault="003B177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83E56" w14:textId="77777777" w:rsidR="00ED6991" w:rsidRDefault="00ED6991" w:rsidP="00315CA6">
      <w:pPr>
        <w:spacing w:after="0" w:line="240" w:lineRule="auto"/>
      </w:pPr>
      <w:r>
        <w:separator/>
      </w:r>
    </w:p>
  </w:footnote>
  <w:footnote w:type="continuationSeparator" w:id="0">
    <w:p w14:paraId="2A28DD4E" w14:textId="77777777" w:rsidR="00ED6991" w:rsidRDefault="00ED69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5B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38A0"/>
    <w:rsid w:val="00355FB7"/>
    <w:rsid w:val="00365ECE"/>
    <w:rsid w:val="00370A02"/>
    <w:rsid w:val="003817FD"/>
    <w:rsid w:val="003830D3"/>
    <w:rsid w:val="0039407B"/>
    <w:rsid w:val="003A3814"/>
    <w:rsid w:val="003B177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6B1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32C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64E6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7470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76A"/>
    <w:rsid w:val="00E948C3"/>
    <w:rsid w:val="00EB4B64"/>
    <w:rsid w:val="00ED01B2"/>
    <w:rsid w:val="00ED39ED"/>
    <w:rsid w:val="00ED54AA"/>
    <w:rsid w:val="00ED577F"/>
    <w:rsid w:val="00ED6991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31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775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C%D0%B0%D1%80%D0%BA%D0%B5%D1%82%D0%B8%D0%BD%D0%B3%D0%B0_%D0%9C%D0%B5%D0%BB%D0%B5%D0%BD%D1%82%D1%8C%D0%B5%D0%B2%D0%B0%D0%9D%D0%98_%D0%9C%D0%95%D0%94%D0%98%D0%90-%D0%9F%D0%9B%D0%90%D0%9D%D0%98%D0%A0%D0%9E%D0%92%D0%90%D0%9D%D0%98%D0%95%20%D0%9C%D0%90%D0%A0%D0%9A%D0%95%D0%A2%D0%98%D0%9D%D0%93%D0%9E%D0%92%D0%AB%D0%A5%20%D0%9A%D0%90%D0%9C%D0%9F%D0%90%D0%9D%D0%98%D0%9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11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E5A1A-E462-4C23-804A-613CEF321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4324</TotalTime>
  <Pages>14</Pages>
  <Words>4341</Words>
  <Characters>24748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